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82" w:rsidRPr="00993382" w:rsidRDefault="00993382" w:rsidP="00993382">
      <w:pPr>
        <w:spacing w:line="440" w:lineRule="exact"/>
        <w:jc w:val="center"/>
        <w:rPr>
          <w:rFonts w:cs="Times New Roman"/>
          <w:sz w:val="32"/>
          <w:szCs w:val="32"/>
        </w:rPr>
      </w:pPr>
      <w:bookmarkStart w:id="0" w:name="_Toc435016301"/>
      <w:bookmarkStart w:id="1" w:name="_Toc435800127"/>
      <w:bookmarkStart w:id="2" w:name="_Toc440534193"/>
      <w:bookmarkStart w:id="3" w:name="C301"/>
      <w:bookmarkStart w:id="4" w:name="_Toc466446976"/>
      <w:r w:rsidRPr="00993382">
        <w:rPr>
          <w:rFonts w:cs="Times New Roman"/>
          <w:sz w:val="32"/>
          <w:szCs w:val="32"/>
        </w:rPr>
        <w:t>校務</w:t>
      </w:r>
      <w:r w:rsidRPr="00993382">
        <w:rPr>
          <w:rFonts w:cs="Times New Roman" w:hint="eastAsia"/>
          <w:sz w:val="32"/>
          <w:szCs w:val="32"/>
        </w:rPr>
        <w:t>類</w:t>
      </w:r>
      <w:r w:rsidRPr="00993382">
        <w:rPr>
          <w:rFonts w:cs="Times New Roman"/>
          <w:sz w:val="32"/>
          <w:szCs w:val="32"/>
        </w:rPr>
        <w:t>評鑑</w:t>
      </w:r>
      <w:r w:rsidRPr="00993382">
        <w:rPr>
          <w:rFonts w:cs="Times New Roman" w:hint="eastAsia"/>
          <w:sz w:val="32"/>
          <w:szCs w:val="32"/>
        </w:rPr>
        <w:t>項目與效</w:t>
      </w:r>
      <w:r w:rsidRPr="00993382">
        <w:rPr>
          <w:rFonts w:cs="Times New Roman"/>
          <w:sz w:val="32"/>
          <w:szCs w:val="32"/>
        </w:rPr>
        <w:t>標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80"/>
        <w:gridCol w:w="8978"/>
      </w:tblGrid>
      <w:tr w:rsidR="00993382" w:rsidRPr="00993382" w:rsidTr="003A1BC3">
        <w:tc>
          <w:tcPr>
            <w:tcW w:w="9759" w:type="dxa"/>
            <w:gridSpan w:val="2"/>
            <w:tcBorders>
              <w:bottom w:val="double" w:sz="4" w:space="0" w:color="auto"/>
            </w:tcBorders>
            <w:shd w:val="clear" w:color="auto" w:fill="E6E6E6" w:themeFill="background1" w:themeFillShade="E6"/>
            <w:vAlign w:val="center"/>
          </w:tcPr>
          <w:p w:rsidR="00993382" w:rsidRPr="00993382" w:rsidRDefault="00993382" w:rsidP="00993382">
            <w:pPr>
              <w:kinsoku/>
              <w:spacing w:line="600" w:lineRule="exact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3382">
              <w:rPr>
                <w:rFonts w:cs="Times New Roman"/>
                <w:b/>
                <w:spacing w:val="765"/>
                <w:sz w:val="32"/>
                <w:szCs w:val="32"/>
                <w:fitText w:val="6000" w:id="1263779847"/>
              </w:rPr>
              <w:t>校務評</w:t>
            </w:r>
            <w:r w:rsidRPr="00993382">
              <w:rPr>
                <w:rFonts w:cs="Times New Roman"/>
                <w:b/>
                <w:spacing w:val="15"/>
                <w:sz w:val="32"/>
                <w:szCs w:val="32"/>
                <w:fitText w:val="6000" w:id="1263779847"/>
              </w:rPr>
              <w:t>鑑</w:t>
            </w:r>
          </w:p>
        </w:tc>
      </w:tr>
      <w:tr w:rsidR="00993382" w:rsidRPr="00993382" w:rsidTr="003A1BC3"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項目</w:t>
            </w:r>
          </w:p>
        </w:tc>
        <w:tc>
          <w:tcPr>
            <w:tcW w:w="8979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5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993382">
              <w:rPr>
                <w:rFonts w:cs="Times New Roman"/>
                <w:b/>
                <w:sz w:val="28"/>
                <w:szCs w:val="28"/>
              </w:rPr>
              <w:t>1</w:t>
            </w:r>
            <w:r w:rsidRPr="00993382">
              <w:rPr>
                <w:rFonts w:cs="Times New Roman"/>
                <w:b/>
                <w:spacing w:val="80"/>
                <w:sz w:val="28"/>
                <w:szCs w:val="28"/>
              </w:rPr>
              <w:t>.</w:t>
            </w:r>
            <w:r w:rsidRPr="00993382">
              <w:rPr>
                <w:rFonts w:cs="Times New Roman"/>
                <w:b/>
                <w:spacing w:val="315"/>
                <w:sz w:val="28"/>
                <w:szCs w:val="28"/>
                <w:fitText w:val="6000" w:id="1263779848"/>
              </w:rPr>
              <w:t>學校定位與特</w:t>
            </w:r>
            <w:r w:rsidRPr="00993382">
              <w:rPr>
                <w:rFonts w:cs="Times New Roman"/>
                <w:b/>
                <w:spacing w:val="7"/>
                <w:sz w:val="28"/>
                <w:szCs w:val="28"/>
                <w:fitText w:val="6000" w:id="1263779848"/>
              </w:rPr>
              <w:t>色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內涵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學校以務實致用之技職教育目標，並依據本身辦學宗旨、內外部條件及社會發展趨勢，清楚說明學校願景及特色，以界定學校之辦學定位。</w:t>
            </w:r>
          </w:p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sz w:val="28"/>
                <w:szCs w:val="26"/>
              </w:rPr>
              <w:t>學校依照校務發展目標，擬定校務發展計畫，設置適當行政、學術單位及各相關委員會，並建立法規制度，訂定教育目標、學生基本素養，擘劃辦學品質藍圖，強化學校競爭力。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參考效標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1-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1</w:t>
            </w:r>
            <w:r w:rsidRPr="00993382">
              <w:rPr>
                <w:rFonts w:cs="Times New Roman"/>
                <w:sz w:val="28"/>
                <w:szCs w:val="26"/>
              </w:rPr>
              <w:t>學校依據辦學宗旨、內外部條件及社會發展趨勢，擬定學校之自我定位。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1-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2</w:t>
            </w:r>
            <w:r w:rsidRPr="00993382">
              <w:rPr>
                <w:rFonts w:cs="Times New Roman"/>
                <w:sz w:val="28"/>
                <w:szCs w:val="26"/>
              </w:rPr>
              <w:t>學校依據自我定位，擬定校務發展目標、特色與發展計畫。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1-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3</w:t>
            </w:r>
            <w:r w:rsidRPr="00993382">
              <w:rPr>
                <w:rFonts w:cs="Times New Roman"/>
                <w:sz w:val="28"/>
                <w:szCs w:val="26"/>
              </w:rPr>
              <w:t>學校依據校務發展計畫，設置行政、學術單位及相關委員會，並建立法規制度。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1-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4</w:t>
            </w:r>
            <w:r w:rsidRPr="00993382">
              <w:rPr>
                <w:rFonts w:cs="Times New Roman"/>
                <w:sz w:val="28"/>
                <w:szCs w:val="26"/>
              </w:rPr>
              <w:t>學校訂定教育目標與學生基本素養之作法。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sz w:val="28"/>
                <w:szCs w:val="26"/>
              </w:rPr>
              <w:t>1-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5</w:t>
            </w:r>
            <w:r w:rsidRPr="00993382">
              <w:rPr>
                <w:rFonts w:cs="Times New Roman"/>
                <w:sz w:val="28"/>
                <w:szCs w:val="26"/>
              </w:rPr>
              <w:t>學校規劃永續經營之具體作法。</w:t>
            </w:r>
          </w:p>
        </w:tc>
      </w:tr>
      <w:tr w:rsidR="00993382" w:rsidRPr="00993382" w:rsidTr="003A1BC3"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說明</w:t>
            </w:r>
          </w:p>
        </w:tc>
        <w:tc>
          <w:tcPr>
            <w:tcW w:w="8979" w:type="dxa"/>
            <w:tcBorders>
              <w:bottom w:val="double" w:sz="4" w:space="0" w:color="auto"/>
            </w:tcBorders>
          </w:tcPr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「內外部條件」，指學校可依其規模、地理區位、環境資源與週遭產業發展特色，及招收學生人數與特質等基本條件，訂定學校發展方向。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「行政、學術單位」，包括學校正式及任務編組行政單位，以及校級研究中心。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「相關委員會」，指依現行各項規定應設置之委員會，包括教師評審委員會、教師申訴評議委員會、性別平等教育委員會、學生申訴評議委員會、學生獎懲委員會、校務基金管理委員會等。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「基本素養」，指全校學生畢業時應共同具備之一般能力與態度。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「永續經營」，應包含考量未來生源短缺之因應作法與招生策略。</w:t>
            </w:r>
          </w:p>
        </w:tc>
      </w:tr>
      <w:tr w:rsidR="00993382" w:rsidRPr="00993382" w:rsidTr="003A1BC3"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項目</w:t>
            </w:r>
          </w:p>
        </w:tc>
        <w:tc>
          <w:tcPr>
            <w:tcW w:w="8979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56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b/>
                <w:sz w:val="28"/>
                <w:szCs w:val="28"/>
              </w:rPr>
              <w:t>2</w:t>
            </w:r>
            <w:r w:rsidRPr="00993382">
              <w:rPr>
                <w:rFonts w:cs="Times New Roman"/>
                <w:b/>
                <w:spacing w:val="80"/>
                <w:sz w:val="28"/>
                <w:szCs w:val="28"/>
              </w:rPr>
              <w:t>.</w:t>
            </w:r>
            <w:r w:rsidRPr="00993382">
              <w:rPr>
                <w:rFonts w:cs="Times New Roman"/>
                <w:b/>
                <w:spacing w:val="315"/>
                <w:sz w:val="28"/>
                <w:szCs w:val="28"/>
                <w:fitText w:val="6000" w:id="1263779849"/>
              </w:rPr>
              <w:t>校務治理與發</w:t>
            </w:r>
            <w:r w:rsidRPr="00993382">
              <w:rPr>
                <w:rFonts w:cs="Times New Roman"/>
                <w:b/>
                <w:spacing w:val="7"/>
                <w:sz w:val="28"/>
                <w:szCs w:val="28"/>
                <w:fitText w:val="6000" w:id="1263779849"/>
              </w:rPr>
              <w:t>展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內涵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學校有校務決策組織之設置與運作機制，並依據校務發展計畫建立系統化的行政管理體系，進行合宜的人力、空間與資源規劃配置，以建立有效率的決策流程。在校務治理與發展方面，行政管理體系及各項會議均妥善運作，且各項發展機制健全。</w:t>
            </w:r>
          </w:p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sz w:val="28"/>
                <w:szCs w:val="26"/>
              </w:rPr>
              <w:t>學校除依據校務發展目標與特色，推動產學合作與國際化等強化競爭力作為外，亦能關注及落實各項教育主題，並主動公開重要校務資訊。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lastRenderedPageBreak/>
              <w:t>參考效標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1</w:t>
            </w:r>
            <w:r w:rsidRPr="00993382">
              <w:rPr>
                <w:rFonts w:cs="Times New Roman"/>
                <w:sz w:val="28"/>
                <w:szCs w:val="26"/>
              </w:rPr>
              <w:t>學校校務決策組織之設置與運作情形。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2</w:t>
            </w:r>
            <w:r w:rsidRPr="00993382">
              <w:rPr>
                <w:rFonts w:cs="Times New Roman"/>
                <w:sz w:val="28"/>
                <w:szCs w:val="26"/>
              </w:rPr>
              <w:t>行政管理體系之規劃、組成、人力配置與運作情形。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bCs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3</w:t>
            </w:r>
            <w:r w:rsidRPr="00993382">
              <w:rPr>
                <w:rFonts w:cs="Times New Roman"/>
                <w:sz w:val="28"/>
                <w:szCs w:val="26"/>
              </w:rPr>
              <w:t>學校整體空間、資源規劃配置能滿足教師教學、研究、產學合作與學生學習需求之情形</w:t>
            </w:r>
            <w:r w:rsidRPr="00993382">
              <w:rPr>
                <w:rFonts w:cs="Times New Roman"/>
                <w:bCs/>
                <w:sz w:val="28"/>
                <w:szCs w:val="26"/>
              </w:rPr>
              <w:t>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4</w:t>
            </w:r>
            <w:r w:rsidRPr="00993382">
              <w:rPr>
                <w:rFonts w:cs="Times New Roman"/>
                <w:sz w:val="28"/>
                <w:szCs w:val="26"/>
              </w:rPr>
              <w:t>學校營造永續發展及落實友善校園</w:t>
            </w:r>
            <w:r w:rsidRPr="00993382">
              <w:rPr>
                <w:rFonts w:cs="Times New Roman" w:hint="eastAsia"/>
                <w:sz w:val="28"/>
                <w:szCs w:val="26"/>
              </w:rPr>
              <w:t>(</w:t>
            </w:r>
            <w:r w:rsidRPr="00993382">
              <w:rPr>
                <w:rFonts w:cs="Times New Roman"/>
                <w:sz w:val="28"/>
                <w:szCs w:val="26"/>
              </w:rPr>
              <w:t>含無障礙設施</w:t>
            </w:r>
            <w:r w:rsidRPr="00993382">
              <w:rPr>
                <w:rFonts w:cs="Times New Roman" w:hint="eastAsia"/>
                <w:sz w:val="28"/>
                <w:szCs w:val="26"/>
              </w:rPr>
              <w:t>)</w:t>
            </w:r>
            <w:r w:rsidRPr="00993382">
              <w:rPr>
                <w:rFonts w:cs="Times New Roman"/>
                <w:sz w:val="28"/>
                <w:szCs w:val="26"/>
              </w:rPr>
              <w:t>之作法。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5</w:t>
            </w:r>
            <w:r w:rsidRPr="00993382">
              <w:rPr>
                <w:rFonts w:cs="Times New Roman"/>
                <w:sz w:val="28"/>
                <w:szCs w:val="26"/>
              </w:rPr>
              <w:t>校務發展計畫與重點特色之落實與評估。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6</w:t>
            </w:r>
            <w:r w:rsidRPr="00993382">
              <w:rPr>
                <w:rFonts w:cs="Times New Roman"/>
                <w:sz w:val="28"/>
                <w:szCs w:val="26"/>
              </w:rPr>
              <w:t>學校推動產學合作及智慧財產經營管理之整體規劃策略與運作情形。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7</w:t>
            </w:r>
            <w:r w:rsidRPr="00993382">
              <w:rPr>
                <w:rFonts w:cs="Times New Roman"/>
                <w:sz w:val="28"/>
                <w:szCs w:val="26"/>
              </w:rPr>
              <w:t>學校推動國際化之策略、規劃及運作情形。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8</w:t>
            </w:r>
            <w:r w:rsidRPr="00993382">
              <w:rPr>
                <w:rFonts w:cs="Times New Roman"/>
                <w:sz w:val="28"/>
                <w:szCs w:val="26"/>
              </w:rPr>
              <w:t>學校推動性別平等之策略與運作情形。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9</w:t>
            </w:r>
            <w:r w:rsidRPr="00993382">
              <w:rPr>
                <w:rFonts w:cs="Times New Roman"/>
                <w:sz w:val="28"/>
                <w:szCs w:val="26"/>
              </w:rPr>
              <w:t>學校推動體育運動之規劃及運作情形。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600" w:hanging="60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2-1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0</w:t>
            </w:r>
            <w:r w:rsidRPr="00993382">
              <w:rPr>
                <w:rFonts w:cs="Times New Roman"/>
                <w:sz w:val="28"/>
                <w:szCs w:val="26"/>
              </w:rPr>
              <w:t>學校各項教育主題之執行情形。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600" w:hanging="60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</w:t>
            </w:r>
            <w:r w:rsidRPr="00993382">
              <w:rPr>
                <w:rFonts w:cs="Times New Roman"/>
                <w:sz w:val="28"/>
                <w:szCs w:val="24"/>
              </w:rPr>
              <w:t>1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1</w:t>
            </w:r>
            <w:r w:rsidRPr="00993382">
              <w:rPr>
                <w:rFonts w:cs="Times New Roman"/>
                <w:sz w:val="28"/>
                <w:szCs w:val="26"/>
              </w:rPr>
              <w:t>學校向師生、校友、家長、業界及社會大眾公布重要訊息之作法。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600" w:hanging="60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2-1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2</w:t>
            </w:r>
            <w:r w:rsidRPr="00993382">
              <w:rPr>
                <w:rFonts w:cs="Times New Roman"/>
                <w:sz w:val="28"/>
                <w:szCs w:val="26"/>
              </w:rPr>
              <w:t>其他校務發展特色。</w:t>
            </w:r>
          </w:p>
        </w:tc>
      </w:tr>
      <w:tr w:rsidR="00993382" w:rsidRPr="00993382" w:rsidTr="003A1BC3"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說明</w:t>
            </w:r>
          </w:p>
        </w:tc>
        <w:tc>
          <w:tcPr>
            <w:tcW w:w="8979" w:type="dxa"/>
            <w:tcBorders>
              <w:bottom w:val="double" w:sz="4" w:space="0" w:color="auto"/>
            </w:tcBorders>
          </w:tcPr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「校務決策組織」，含校務會議、校務發展會議、行政會議等學校最高決策單位或委員會。私立學校應包含董事會設置、</w:t>
            </w:r>
            <w:r w:rsidRPr="00993382">
              <w:rPr>
                <w:rFonts w:cs="Times New Roman"/>
                <w:sz w:val="28"/>
                <w:szCs w:val="26"/>
              </w:rPr>
              <w:t>經營</w:t>
            </w:r>
            <w:r w:rsidRPr="00993382">
              <w:rPr>
                <w:rFonts w:cs="Times New Roman"/>
                <w:sz w:val="28"/>
                <w:szCs w:val="24"/>
              </w:rPr>
              <w:t>(</w:t>
            </w:r>
            <w:r w:rsidRPr="00993382">
              <w:rPr>
                <w:rFonts w:cs="Times New Roman"/>
                <w:sz w:val="28"/>
                <w:szCs w:val="24"/>
              </w:rPr>
              <w:t>含校長遴選</w:t>
            </w:r>
            <w:r w:rsidRPr="00993382">
              <w:rPr>
                <w:rFonts w:cs="Times New Roman"/>
                <w:sz w:val="28"/>
                <w:szCs w:val="24"/>
              </w:rPr>
              <w:t>)</w:t>
            </w:r>
            <w:r w:rsidRPr="00993382">
              <w:rPr>
                <w:rFonts w:cs="Times New Roman"/>
                <w:sz w:val="28"/>
                <w:szCs w:val="24"/>
              </w:rPr>
              <w:t>、及監督機制之運作情形。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「資源規劃配置」，應包含校地、校舍、財務資源、儀器設備、圖書期刊、電子資源之規劃配置及使用情形。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「永續發展校園」</w:t>
            </w:r>
            <w:r w:rsidRPr="00993382">
              <w:rPr>
                <w:rFonts w:cs="Times New Roman"/>
                <w:sz w:val="28"/>
                <w:szCs w:val="26"/>
              </w:rPr>
              <w:t>，指學校應在校務發展計畫中規劃節能減碳、環境保護、無菸害與綠美化、環境衛生、具性別平等意識之校園設施</w:t>
            </w:r>
            <w:r w:rsidRPr="00993382">
              <w:rPr>
                <w:rFonts w:cs="Times New Roman" w:hint="eastAsia"/>
                <w:sz w:val="28"/>
                <w:szCs w:val="26"/>
              </w:rPr>
              <w:t>(</w:t>
            </w:r>
            <w:r w:rsidRPr="00993382">
              <w:rPr>
                <w:rFonts w:cs="Times New Roman"/>
                <w:sz w:val="28"/>
                <w:szCs w:val="26"/>
              </w:rPr>
              <w:t>如無性別或跨性別廁所的設置、運動場館的使用</w:t>
            </w:r>
            <w:r w:rsidRPr="00993382">
              <w:rPr>
                <w:rFonts w:cs="Times New Roman" w:hint="eastAsia"/>
                <w:sz w:val="28"/>
                <w:szCs w:val="26"/>
              </w:rPr>
              <w:t>)</w:t>
            </w:r>
            <w:r w:rsidRPr="00993382">
              <w:rPr>
                <w:rFonts w:cs="Times New Roman"/>
                <w:sz w:val="28"/>
                <w:szCs w:val="26"/>
              </w:rPr>
              <w:t>、安全</w:t>
            </w:r>
            <w:r w:rsidRPr="00993382">
              <w:rPr>
                <w:rFonts w:cs="Times New Roman"/>
                <w:sz w:val="28"/>
                <w:szCs w:val="24"/>
              </w:rPr>
              <w:t>警衛、學生安全保護、環境管理與實驗</w:t>
            </w:r>
            <w:r w:rsidRPr="00993382">
              <w:rPr>
                <w:rFonts w:cs="Times New Roman" w:hint="eastAsia"/>
                <w:sz w:val="28"/>
                <w:szCs w:val="24"/>
              </w:rPr>
              <w:t>(</w:t>
            </w:r>
            <w:r w:rsidRPr="00993382">
              <w:rPr>
                <w:rFonts w:cs="Times New Roman"/>
                <w:sz w:val="28"/>
                <w:szCs w:val="24"/>
              </w:rPr>
              <w:t>實習</w:t>
            </w:r>
            <w:r w:rsidRPr="00993382">
              <w:rPr>
                <w:rFonts w:cs="Times New Roman" w:hint="eastAsia"/>
                <w:sz w:val="28"/>
                <w:szCs w:val="24"/>
              </w:rPr>
              <w:t>)</w:t>
            </w:r>
            <w:r w:rsidRPr="00993382">
              <w:rPr>
                <w:rFonts w:cs="Times New Roman"/>
                <w:sz w:val="28"/>
                <w:szCs w:val="24"/>
              </w:rPr>
              <w:t>場所之安全衛生管理等落實校園永續發展之項目，以利落實推動。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「產學合作規劃」，含對產學合作鼓勵措施及行政支援等。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「國際化」，可包含提升學生英語或其他外語能力措施、增加深化學生國際視野的課程內容、開設英語授課課程或學程、各類國際交流活動、招收外籍生</w:t>
            </w:r>
            <w:r w:rsidRPr="00993382">
              <w:rPr>
                <w:rFonts w:cs="Times New Roman" w:hint="eastAsia"/>
                <w:sz w:val="28"/>
                <w:szCs w:val="24"/>
              </w:rPr>
              <w:t>(</w:t>
            </w:r>
            <w:r w:rsidRPr="00993382">
              <w:rPr>
                <w:rFonts w:cs="Times New Roman"/>
                <w:sz w:val="28"/>
                <w:szCs w:val="24"/>
              </w:rPr>
              <w:t>含僑生</w:t>
            </w:r>
            <w:r w:rsidRPr="00993382">
              <w:rPr>
                <w:rFonts w:cs="Times New Roman" w:hint="eastAsia"/>
                <w:sz w:val="28"/>
                <w:szCs w:val="24"/>
              </w:rPr>
              <w:t>)</w:t>
            </w:r>
            <w:r w:rsidRPr="00993382">
              <w:rPr>
                <w:rFonts w:cs="Times New Roman"/>
                <w:sz w:val="28"/>
                <w:szCs w:val="24"/>
              </w:rPr>
              <w:t>、建構外語學習環境等。學校可依據其發展目標與特色以及學生特質等條件，自行選擇合適項目，擬定推動策略。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「性別平等策略與運作」，應包含性別平教育等委員會之設置與運作、推動性別平等教育與性別平等校園環境之預算編列與計畫執行情形、校園性別事件處理情形、性別平等教育社區推展情形等。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「體育運動」，包含體育室</w:t>
            </w:r>
            <w:r w:rsidRPr="00993382">
              <w:rPr>
                <w:rFonts w:cs="Times New Roman" w:hint="eastAsia"/>
                <w:sz w:val="28"/>
                <w:szCs w:val="26"/>
              </w:rPr>
              <w:t>(</w:t>
            </w:r>
            <w:r w:rsidRPr="00993382">
              <w:rPr>
                <w:rFonts w:cs="Times New Roman"/>
                <w:sz w:val="28"/>
                <w:szCs w:val="26"/>
              </w:rPr>
              <w:t>組</w:t>
            </w:r>
            <w:r w:rsidRPr="00993382">
              <w:rPr>
                <w:rFonts w:cs="Times New Roman" w:hint="eastAsia"/>
                <w:sz w:val="28"/>
                <w:szCs w:val="26"/>
              </w:rPr>
              <w:t>)</w:t>
            </w:r>
            <w:r w:rsidRPr="00993382">
              <w:rPr>
                <w:rFonts w:cs="Times New Roman"/>
                <w:sz w:val="28"/>
                <w:szCs w:val="26"/>
              </w:rPr>
              <w:t>組織架構與運作機制、學校整體體育</w:t>
            </w:r>
            <w:r w:rsidRPr="00993382">
              <w:rPr>
                <w:rFonts w:cs="Times New Roman" w:hint="eastAsia"/>
                <w:sz w:val="28"/>
                <w:szCs w:val="26"/>
              </w:rPr>
              <w:t>(</w:t>
            </w:r>
            <w:r w:rsidRPr="00993382">
              <w:rPr>
                <w:rFonts w:cs="Times New Roman"/>
                <w:sz w:val="28"/>
                <w:szCs w:val="26"/>
              </w:rPr>
              <w:t>含場地、器材、設施安全規範及經營</w:t>
            </w:r>
            <w:r w:rsidRPr="00993382">
              <w:rPr>
                <w:rFonts w:cs="Times New Roman" w:hint="eastAsia"/>
                <w:sz w:val="28"/>
                <w:szCs w:val="26"/>
              </w:rPr>
              <w:t>)</w:t>
            </w:r>
            <w:r w:rsidRPr="00993382">
              <w:rPr>
                <w:rFonts w:cs="Times New Roman"/>
                <w:sz w:val="28"/>
                <w:szCs w:val="26"/>
              </w:rPr>
              <w:t>、體育課程</w:t>
            </w:r>
            <w:r w:rsidRPr="00993382">
              <w:rPr>
                <w:rFonts w:cs="Times New Roman" w:hint="eastAsia"/>
                <w:sz w:val="28"/>
                <w:szCs w:val="26"/>
              </w:rPr>
              <w:t>(</w:t>
            </w:r>
            <w:r w:rsidRPr="00993382">
              <w:rPr>
                <w:rFonts w:cs="Times New Roman"/>
                <w:sz w:val="28"/>
                <w:szCs w:val="26"/>
              </w:rPr>
              <w:t>必選修</w:t>
            </w:r>
            <w:r w:rsidRPr="00993382">
              <w:rPr>
                <w:rFonts w:cs="Times New Roman" w:hint="eastAsia"/>
                <w:sz w:val="28"/>
                <w:szCs w:val="26"/>
              </w:rPr>
              <w:t>)</w:t>
            </w:r>
            <w:r w:rsidRPr="00993382">
              <w:rPr>
                <w:rFonts w:cs="Times New Roman"/>
                <w:sz w:val="28"/>
                <w:szCs w:val="26"/>
              </w:rPr>
              <w:t>、及體育教學</w:t>
            </w:r>
            <w:r w:rsidRPr="00993382">
              <w:rPr>
                <w:rFonts w:cs="Times New Roman" w:hint="eastAsia"/>
                <w:sz w:val="28"/>
                <w:szCs w:val="26"/>
              </w:rPr>
              <w:t>(</w:t>
            </w:r>
            <w:r w:rsidRPr="00993382">
              <w:rPr>
                <w:rFonts w:cs="Times New Roman"/>
                <w:sz w:val="28"/>
                <w:szCs w:val="26"/>
              </w:rPr>
              <w:t>含</w:t>
            </w:r>
            <w:r w:rsidRPr="00993382">
              <w:rPr>
                <w:rFonts w:cs="Times New Roman"/>
                <w:sz w:val="28"/>
                <w:szCs w:val="26"/>
              </w:rPr>
              <w:lastRenderedPageBreak/>
              <w:t>師資、提升體適能、提升游泳能力及適應體育</w:t>
            </w:r>
            <w:r w:rsidRPr="00993382">
              <w:rPr>
                <w:rFonts w:cs="Times New Roman" w:hint="eastAsia"/>
                <w:sz w:val="28"/>
                <w:szCs w:val="26"/>
              </w:rPr>
              <w:t>)</w:t>
            </w:r>
            <w:r w:rsidRPr="00993382">
              <w:rPr>
                <w:rFonts w:cs="Times New Roman"/>
                <w:sz w:val="28"/>
                <w:szCs w:val="26"/>
              </w:rPr>
              <w:t>之規劃、運作與成果等。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「各項教育主題」，如生活教育、生命教育、品格教育、藝術教育、民主法治教育、交通安全教育、環境教育、智慧財產權保護教育等。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「生活教育」，指有關生活規律、生活治理與生活品味等教育。生活教育執行情形如反詐騙宣導及執行成效，與網路沉溺防治及學生使用網路安全成效等。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「生命教育」，指有關生命價值與尊重生命之教育等。如憂鬱及自殺防治教育等。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重要訊息」，包含學雜費收費標準、代辦費及使用費之收取、勞作教育及服務學習課程之開設、校園性別平等教育實施規定、校園性侵害、性騷擾或性霸凌防治規定、學校預算編列之項目、種類、標準、計算方式及經費來源、財務報表等。私立學校應揭露與關係人間之重大交易訊息。</w:t>
            </w:r>
          </w:p>
        </w:tc>
      </w:tr>
      <w:tr w:rsidR="00993382" w:rsidRPr="00993382" w:rsidTr="003A1BC3"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lastRenderedPageBreak/>
              <w:t>項目</w:t>
            </w:r>
          </w:p>
        </w:tc>
        <w:tc>
          <w:tcPr>
            <w:tcW w:w="8979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56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b/>
                <w:sz w:val="28"/>
                <w:szCs w:val="28"/>
              </w:rPr>
              <w:t>3</w:t>
            </w:r>
            <w:r w:rsidRPr="00993382">
              <w:rPr>
                <w:rFonts w:cs="Times New Roman"/>
                <w:b/>
                <w:spacing w:val="80"/>
                <w:sz w:val="28"/>
                <w:szCs w:val="28"/>
              </w:rPr>
              <w:t>.</w:t>
            </w:r>
            <w:r w:rsidRPr="00993382">
              <w:rPr>
                <w:rFonts w:cs="Times New Roman"/>
                <w:b/>
                <w:spacing w:val="540"/>
                <w:sz w:val="28"/>
                <w:szCs w:val="28"/>
                <w:fitText w:val="6000" w:id="1263779850"/>
              </w:rPr>
              <w:t>教學與學</w:t>
            </w:r>
            <w:r w:rsidRPr="00993382">
              <w:rPr>
                <w:rFonts w:cs="Times New Roman"/>
                <w:b/>
                <w:spacing w:val="52"/>
                <w:sz w:val="28"/>
                <w:szCs w:val="28"/>
                <w:fitText w:val="6000" w:id="1263779850"/>
              </w:rPr>
              <w:t>習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內涵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學校配合所定之教育目標與學生基本素養，妥善提供學術單位充足且符合專業實務之教學人力，並建立明確之課程規劃機制，且提供教師教學與專業表現之協助、獎勵與評核機制，以增進教學活動與教師專業發展。</w:t>
            </w:r>
          </w:p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sz w:val="28"/>
                <w:szCs w:val="26"/>
              </w:rPr>
              <w:t>學校能建立導師制度、輔導機制、社團活動、生涯發展、職場</w:t>
            </w:r>
            <w:r w:rsidRPr="00993382">
              <w:rPr>
                <w:rFonts w:cs="Times New Roman"/>
                <w:sz w:val="28"/>
                <w:szCs w:val="24"/>
              </w:rPr>
              <w:t>實習等健全的學習支援</w:t>
            </w:r>
            <w:r w:rsidRPr="00993382">
              <w:rPr>
                <w:rFonts w:cs="Times New Roman"/>
                <w:sz w:val="28"/>
                <w:szCs w:val="26"/>
              </w:rPr>
              <w:t>體系，且能落實實施，使學生能擁有一個優質的學習環境。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參考效標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3-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1</w:t>
            </w:r>
            <w:r w:rsidRPr="00993382">
              <w:rPr>
                <w:rFonts w:cs="Times New Roman"/>
                <w:sz w:val="28"/>
                <w:szCs w:val="26"/>
              </w:rPr>
              <w:t>學校配合教育目標之課程規劃及運作機制。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3-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2</w:t>
            </w:r>
            <w:r w:rsidRPr="00993382">
              <w:rPr>
                <w:rFonts w:cs="Times New Roman"/>
                <w:sz w:val="28"/>
                <w:szCs w:val="26"/>
              </w:rPr>
              <w:t>學校教學規劃及運作機制。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3-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3</w:t>
            </w:r>
            <w:r w:rsidRPr="00993382">
              <w:rPr>
                <w:rFonts w:cs="Times New Roman"/>
                <w:sz w:val="28"/>
                <w:szCs w:val="26"/>
              </w:rPr>
              <w:t>通識教育規劃及運作情形。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3-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4</w:t>
            </w:r>
            <w:r w:rsidRPr="00993382">
              <w:rPr>
                <w:rFonts w:cs="Times New Roman"/>
                <w:sz w:val="28"/>
                <w:szCs w:val="26"/>
              </w:rPr>
              <w:t>性別平等教育課程與教學規劃及運作情形。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3-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5</w:t>
            </w:r>
            <w:r w:rsidRPr="00993382">
              <w:rPr>
                <w:rFonts w:cs="Times New Roman"/>
                <w:sz w:val="28"/>
                <w:szCs w:val="26"/>
              </w:rPr>
              <w:t>學生輔導機制規劃與落實。</w:t>
            </w:r>
            <w:r w:rsidRPr="00993382">
              <w:rPr>
                <w:rFonts w:cs="Times New Roman"/>
                <w:sz w:val="28"/>
                <w:szCs w:val="26"/>
              </w:rPr>
              <w:t xml:space="preserve"> 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3-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6</w:t>
            </w:r>
            <w:r w:rsidRPr="00993382">
              <w:rPr>
                <w:rFonts w:cs="Times New Roman"/>
                <w:sz w:val="28"/>
                <w:szCs w:val="26"/>
              </w:rPr>
              <w:t>學院教學與學習之整合功能及運作機制。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3-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7</w:t>
            </w:r>
            <w:r w:rsidRPr="00993382">
              <w:rPr>
                <w:rFonts w:cs="Times New Roman"/>
                <w:sz w:val="28"/>
                <w:szCs w:val="26"/>
              </w:rPr>
              <w:t>教學與學習方面之特色規劃及運作情形。</w:t>
            </w:r>
          </w:p>
        </w:tc>
      </w:tr>
      <w:tr w:rsidR="00993382" w:rsidRPr="00993382" w:rsidTr="003A1BC3"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說明</w:t>
            </w:r>
          </w:p>
        </w:tc>
        <w:tc>
          <w:tcPr>
            <w:tcW w:w="8979" w:type="dxa"/>
            <w:tcBorders>
              <w:bottom w:val="double" w:sz="4" w:space="0" w:color="auto"/>
            </w:tcBorders>
          </w:tcPr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Times New Roman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</w:t>
            </w:r>
            <w:r w:rsidRPr="00993382">
              <w:rPr>
                <w:rFonts w:cs="Times New Roman"/>
                <w:sz w:val="28"/>
                <w:szCs w:val="24"/>
              </w:rPr>
              <w:t>課程規劃及運作機制」，包含專業課程規劃、校內外實務或實習之規劃與績效，以及包括通識課程、服務學習、勞作教育等之規劃、運作與評估之作法。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「教學規劃及運作機制」，包含教師遴聘、教師專業成長、教師獎勵、教師評鑑、教學評量機制之規劃及運作等。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lastRenderedPageBreak/>
              <w:t>‧</w:t>
            </w:r>
            <w:r w:rsidRPr="00993382">
              <w:rPr>
                <w:rFonts w:cs="Times New Roman"/>
                <w:sz w:val="28"/>
                <w:szCs w:val="26"/>
              </w:rPr>
              <w:t>「性別平等教育課程與教學及運作情形」包括學校是否廣開性別平等相關課程</w:t>
            </w:r>
            <w:r w:rsidRPr="00993382">
              <w:rPr>
                <w:rFonts w:cs="Times New Roman" w:hint="eastAsia"/>
                <w:sz w:val="28"/>
                <w:szCs w:val="26"/>
              </w:rPr>
              <w:t>(</w:t>
            </w:r>
            <w:r w:rsidRPr="00993382">
              <w:rPr>
                <w:rFonts w:cs="Times New Roman"/>
                <w:sz w:val="28"/>
                <w:szCs w:val="26"/>
              </w:rPr>
              <w:t>包含系所課程、通識課程</w:t>
            </w:r>
            <w:r w:rsidRPr="00993382">
              <w:rPr>
                <w:rFonts w:cs="Times New Roman" w:hint="eastAsia"/>
                <w:sz w:val="28"/>
                <w:szCs w:val="26"/>
              </w:rPr>
              <w:t>)</w:t>
            </w:r>
            <w:r w:rsidRPr="00993382">
              <w:rPr>
                <w:rFonts w:cs="Times New Roman"/>
                <w:sz w:val="28"/>
                <w:szCs w:val="26"/>
              </w:rPr>
              <w:t>、學校是否已經性別平等教育融入課程、學校辦理之比賽、競技等活動是否有性別之差別待遇、學校是否編列預算鼓勵系所或中心開設性別相關課程或學程、學校是否設立性別研究相關之教學單位或研究中心、學校是否編列預算支援性別相關教學單位或中心之運作、學校是否獎勵師生進行性別相關之研究計畫或服務推廣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i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「學生輔導」，包含學業、心理、生涯</w:t>
            </w:r>
            <w:r w:rsidRPr="00993382">
              <w:rPr>
                <w:rFonts w:cs="Times New Roman" w:hint="eastAsia"/>
                <w:sz w:val="28"/>
                <w:szCs w:val="24"/>
              </w:rPr>
              <w:t>(</w:t>
            </w:r>
            <w:r w:rsidRPr="00993382">
              <w:rPr>
                <w:rFonts w:cs="Times New Roman"/>
                <w:sz w:val="28"/>
                <w:szCs w:val="24"/>
              </w:rPr>
              <w:t>職涯與學涯</w:t>
            </w:r>
            <w:r w:rsidRPr="00993382">
              <w:rPr>
                <w:rFonts w:cs="Times New Roman" w:hint="eastAsia"/>
                <w:sz w:val="28"/>
                <w:szCs w:val="24"/>
              </w:rPr>
              <w:t>)</w:t>
            </w:r>
            <w:r w:rsidRPr="00993382">
              <w:rPr>
                <w:rFonts w:cs="Times New Roman"/>
                <w:sz w:val="28"/>
                <w:szCs w:val="24"/>
              </w:rPr>
              <w:t>、課外活動、獎助學金、工讀、導師制度、</w:t>
            </w:r>
            <w:r w:rsidRPr="00993382">
              <w:rPr>
                <w:rFonts w:cs="Times New Roman"/>
                <w:sz w:val="28"/>
                <w:szCs w:val="26"/>
              </w:rPr>
              <w:t>學生住宿</w:t>
            </w:r>
            <w:r w:rsidRPr="00993382">
              <w:rPr>
                <w:rFonts w:cs="Times New Roman" w:hint="eastAsia"/>
                <w:sz w:val="28"/>
                <w:szCs w:val="26"/>
              </w:rPr>
              <w:t>(</w:t>
            </w:r>
            <w:r w:rsidRPr="00993382">
              <w:rPr>
                <w:rFonts w:cs="Times New Roman"/>
                <w:sz w:val="28"/>
                <w:szCs w:val="26"/>
              </w:rPr>
              <w:t>校內外</w:t>
            </w:r>
            <w:r w:rsidRPr="00993382">
              <w:rPr>
                <w:rFonts w:cs="Times New Roman" w:hint="eastAsia"/>
                <w:sz w:val="28"/>
                <w:szCs w:val="26"/>
              </w:rPr>
              <w:t>)</w:t>
            </w:r>
            <w:r w:rsidRPr="00993382">
              <w:rPr>
                <w:rFonts w:cs="Times New Roman"/>
                <w:sz w:val="28"/>
                <w:szCs w:val="26"/>
              </w:rPr>
              <w:t>之各項輔導措施</w:t>
            </w:r>
            <w:r w:rsidRPr="00993382">
              <w:rPr>
                <w:rFonts w:cs="Times New Roman" w:hint="eastAsia"/>
                <w:sz w:val="28"/>
                <w:szCs w:val="26"/>
              </w:rPr>
              <w:t>(</w:t>
            </w:r>
            <w:r w:rsidRPr="00993382">
              <w:rPr>
                <w:rFonts w:cs="Times New Roman"/>
                <w:sz w:val="28"/>
                <w:szCs w:val="26"/>
              </w:rPr>
              <w:t>含學生宿舍規劃、相關設施之建立及維護、校外租屋資訊管理與提供、學生宿舍自治團體等</w:t>
            </w:r>
            <w:r w:rsidRPr="00993382">
              <w:rPr>
                <w:rFonts w:cs="Times New Roman" w:hint="eastAsia"/>
                <w:sz w:val="28"/>
                <w:szCs w:val="26"/>
              </w:rPr>
              <w:t>)</w:t>
            </w:r>
            <w:r w:rsidRPr="00993382">
              <w:rPr>
                <w:rFonts w:cs="Times New Roman"/>
                <w:sz w:val="28"/>
                <w:szCs w:val="26"/>
              </w:rPr>
              <w:t>與辦理成效、</w:t>
            </w:r>
            <w:r w:rsidRPr="00993382">
              <w:rPr>
                <w:rFonts w:cs="Times New Roman"/>
                <w:sz w:val="28"/>
                <w:szCs w:val="24"/>
              </w:rPr>
              <w:t>校內休閒及</w:t>
            </w:r>
            <w:r w:rsidRPr="00993382">
              <w:rPr>
                <w:rFonts w:cs="Times New Roman"/>
                <w:sz w:val="28"/>
                <w:szCs w:val="26"/>
              </w:rPr>
              <w:t>飲食</w:t>
            </w:r>
            <w:r w:rsidRPr="00993382">
              <w:rPr>
                <w:rFonts w:cs="Times New Roman" w:hint="eastAsia"/>
                <w:sz w:val="28"/>
                <w:szCs w:val="26"/>
              </w:rPr>
              <w:t>(</w:t>
            </w:r>
            <w:r w:rsidRPr="00993382">
              <w:rPr>
                <w:rFonts w:cs="Times New Roman"/>
                <w:sz w:val="28"/>
                <w:szCs w:val="26"/>
              </w:rPr>
              <w:t>含學生餐廳及販賣部</w:t>
            </w:r>
            <w:r w:rsidRPr="00993382">
              <w:rPr>
                <w:rFonts w:cs="Times New Roman" w:hint="eastAsia"/>
                <w:sz w:val="28"/>
                <w:szCs w:val="26"/>
              </w:rPr>
              <w:t>)</w:t>
            </w:r>
            <w:r w:rsidRPr="00993382">
              <w:rPr>
                <w:rFonts w:cs="Times New Roman"/>
                <w:sz w:val="28"/>
                <w:szCs w:val="26"/>
              </w:rPr>
              <w:t>相關管理措施與執行成效，以及其他生活與健康方面之輔導等。</w:t>
            </w:r>
          </w:p>
        </w:tc>
      </w:tr>
      <w:tr w:rsidR="00993382" w:rsidRPr="00993382" w:rsidTr="003A1BC3"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lastRenderedPageBreak/>
              <w:t>項目</w:t>
            </w:r>
          </w:p>
        </w:tc>
        <w:tc>
          <w:tcPr>
            <w:tcW w:w="8979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56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b/>
                <w:sz w:val="28"/>
                <w:szCs w:val="28"/>
              </w:rPr>
              <w:t>4</w:t>
            </w:r>
            <w:r w:rsidRPr="00993382">
              <w:rPr>
                <w:rFonts w:cs="Times New Roman"/>
                <w:b/>
                <w:spacing w:val="80"/>
                <w:sz w:val="28"/>
                <w:szCs w:val="28"/>
              </w:rPr>
              <w:t>.</w:t>
            </w:r>
            <w:r w:rsidRPr="00993382">
              <w:rPr>
                <w:rFonts w:cs="Times New Roman"/>
                <w:b/>
                <w:spacing w:val="315"/>
                <w:sz w:val="28"/>
                <w:szCs w:val="28"/>
                <w:fitText w:val="6000" w:id="1263779851"/>
              </w:rPr>
              <w:t>行政支援與服</w:t>
            </w:r>
            <w:r w:rsidRPr="00993382">
              <w:rPr>
                <w:rFonts w:cs="Times New Roman"/>
                <w:b/>
                <w:spacing w:val="7"/>
                <w:sz w:val="28"/>
                <w:szCs w:val="28"/>
                <w:fitText w:val="6000" w:id="1263779851"/>
              </w:rPr>
              <w:t>務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內涵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bCs/>
                <w:sz w:val="28"/>
                <w:szCs w:val="26"/>
              </w:rPr>
              <w:t>學校具內部控制制度與稽核，行政支援制度完善，</w:t>
            </w:r>
            <w:r w:rsidRPr="00993382">
              <w:rPr>
                <w:rFonts w:cs="Times New Roman"/>
                <w:sz w:val="28"/>
                <w:szCs w:val="26"/>
              </w:rPr>
              <w:t>並能有效運用資訊科技，</w:t>
            </w:r>
            <w:r w:rsidRPr="00993382">
              <w:rPr>
                <w:rFonts w:cs="Times New Roman"/>
                <w:bCs/>
                <w:sz w:val="28"/>
                <w:szCs w:val="26"/>
              </w:rPr>
              <w:t>以提升行政效能與支援服務品質，建立優質的行政體系。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參考效標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bCs/>
                <w:sz w:val="28"/>
                <w:szCs w:val="26"/>
              </w:rPr>
            </w:pPr>
            <w:r w:rsidRPr="00993382">
              <w:rPr>
                <w:rFonts w:cs="Times New Roman"/>
                <w:bCs/>
                <w:sz w:val="28"/>
                <w:szCs w:val="26"/>
              </w:rPr>
              <w:t>4-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1</w:t>
            </w:r>
            <w:r w:rsidRPr="00993382">
              <w:rPr>
                <w:rFonts w:cs="Times New Roman"/>
                <w:bCs/>
                <w:sz w:val="28"/>
                <w:szCs w:val="26"/>
              </w:rPr>
              <w:t>學校內部</w:t>
            </w:r>
            <w:r w:rsidRPr="00993382">
              <w:rPr>
                <w:rFonts w:cs="Times New Roman"/>
                <w:sz w:val="28"/>
                <w:szCs w:val="26"/>
              </w:rPr>
              <w:t>控制</w:t>
            </w:r>
            <w:r w:rsidRPr="00993382">
              <w:rPr>
                <w:rFonts w:cs="Times New Roman"/>
                <w:bCs/>
                <w:sz w:val="28"/>
                <w:szCs w:val="26"/>
              </w:rPr>
              <w:t>制度與稽核之執行與檢討作法。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bCs/>
                <w:sz w:val="28"/>
                <w:szCs w:val="26"/>
              </w:rPr>
            </w:pPr>
            <w:r w:rsidRPr="00993382">
              <w:rPr>
                <w:rFonts w:cs="Times New Roman"/>
                <w:bCs/>
                <w:sz w:val="28"/>
                <w:szCs w:val="26"/>
              </w:rPr>
              <w:t>4-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2</w:t>
            </w:r>
            <w:r w:rsidRPr="00993382">
              <w:rPr>
                <w:rFonts w:cs="Times New Roman"/>
                <w:bCs/>
                <w:sz w:val="28"/>
                <w:szCs w:val="26"/>
              </w:rPr>
              <w:t>學校</w:t>
            </w:r>
            <w:r w:rsidRPr="00993382">
              <w:rPr>
                <w:rFonts w:cs="Times New Roman"/>
                <w:sz w:val="28"/>
                <w:szCs w:val="26"/>
              </w:rPr>
              <w:t>人事管理</w:t>
            </w:r>
            <w:r w:rsidRPr="00993382">
              <w:rPr>
                <w:rFonts w:cs="Times New Roman"/>
                <w:bCs/>
                <w:sz w:val="28"/>
                <w:szCs w:val="26"/>
              </w:rPr>
              <w:t>制度之執行與檢討作法。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bCs/>
                <w:sz w:val="28"/>
                <w:szCs w:val="26"/>
              </w:rPr>
            </w:pPr>
            <w:r w:rsidRPr="00993382">
              <w:rPr>
                <w:rFonts w:cs="Times New Roman"/>
                <w:bCs/>
                <w:sz w:val="28"/>
                <w:szCs w:val="26"/>
              </w:rPr>
              <w:t>4-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3</w:t>
            </w:r>
            <w:r w:rsidRPr="00993382">
              <w:rPr>
                <w:rFonts w:cs="Times New Roman"/>
                <w:bCs/>
                <w:sz w:val="28"/>
                <w:szCs w:val="26"/>
              </w:rPr>
              <w:t>學校</w:t>
            </w:r>
            <w:r w:rsidRPr="00993382">
              <w:rPr>
                <w:rFonts w:cs="Times New Roman"/>
                <w:sz w:val="28"/>
                <w:szCs w:val="26"/>
              </w:rPr>
              <w:t>會計制度</w:t>
            </w:r>
            <w:r w:rsidRPr="00993382">
              <w:rPr>
                <w:rFonts w:cs="Times New Roman"/>
                <w:bCs/>
                <w:sz w:val="28"/>
                <w:szCs w:val="26"/>
              </w:rPr>
              <w:t>及財務審查程序之執行與檢討作法。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bCs/>
                <w:sz w:val="28"/>
                <w:szCs w:val="26"/>
              </w:rPr>
            </w:pPr>
            <w:r w:rsidRPr="00993382">
              <w:rPr>
                <w:rFonts w:cs="Times New Roman"/>
                <w:bCs/>
                <w:sz w:val="28"/>
                <w:szCs w:val="26"/>
              </w:rPr>
              <w:t>4-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4</w:t>
            </w:r>
            <w:r w:rsidRPr="00993382">
              <w:rPr>
                <w:rFonts w:cs="Times New Roman"/>
                <w:bCs/>
                <w:sz w:val="28"/>
                <w:szCs w:val="26"/>
              </w:rPr>
              <w:t>學校</w:t>
            </w:r>
            <w:r w:rsidRPr="00993382">
              <w:rPr>
                <w:rFonts w:cs="Times New Roman"/>
                <w:sz w:val="28"/>
                <w:szCs w:val="26"/>
              </w:rPr>
              <w:t>總務</w:t>
            </w:r>
            <w:r w:rsidRPr="00993382">
              <w:rPr>
                <w:rFonts w:cs="Times New Roman"/>
                <w:bCs/>
                <w:sz w:val="28"/>
                <w:szCs w:val="26"/>
              </w:rPr>
              <w:t>行政支援之執行與檢討作法。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4-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5</w:t>
            </w:r>
            <w:r w:rsidRPr="00993382">
              <w:rPr>
                <w:rFonts w:cs="Times New Roman"/>
                <w:sz w:val="28"/>
                <w:szCs w:val="26"/>
              </w:rPr>
              <w:t>學校圖書館館藏使用率、館內其他服務與館際合作提升服務品質之情形。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bCs/>
                <w:sz w:val="28"/>
                <w:szCs w:val="26"/>
              </w:rPr>
            </w:pPr>
            <w:r w:rsidRPr="00993382">
              <w:rPr>
                <w:rFonts w:cs="Times New Roman"/>
                <w:bCs/>
                <w:sz w:val="28"/>
                <w:szCs w:val="26"/>
              </w:rPr>
              <w:t>4-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6</w:t>
            </w:r>
            <w:r w:rsidRPr="00993382">
              <w:rPr>
                <w:rFonts w:cs="Times New Roman"/>
                <w:bCs/>
                <w:sz w:val="28"/>
                <w:szCs w:val="26"/>
              </w:rPr>
              <w:t>學校各</w:t>
            </w:r>
            <w:r w:rsidRPr="00993382">
              <w:rPr>
                <w:rFonts w:cs="Times New Roman"/>
                <w:sz w:val="28"/>
                <w:szCs w:val="26"/>
              </w:rPr>
              <w:t>單位</w:t>
            </w:r>
            <w:r w:rsidRPr="00993382">
              <w:rPr>
                <w:rFonts w:cs="Times New Roman"/>
                <w:bCs/>
                <w:sz w:val="28"/>
                <w:szCs w:val="26"/>
              </w:rPr>
              <w:t>行政</w:t>
            </w:r>
            <w:r w:rsidRPr="00993382">
              <w:rPr>
                <w:rFonts w:cs="Times New Roman"/>
                <w:bCs/>
                <w:sz w:val="28"/>
                <w:szCs w:val="26"/>
              </w:rPr>
              <w:t>e</w:t>
            </w:r>
            <w:r w:rsidRPr="00993382">
              <w:rPr>
                <w:rFonts w:cs="Times New Roman"/>
                <w:bCs/>
                <w:sz w:val="28"/>
                <w:szCs w:val="26"/>
              </w:rPr>
              <w:t>化、各項資訊與網路支援服務，及資訊安全之適切性。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4-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7</w:t>
            </w:r>
            <w:r w:rsidRPr="00993382">
              <w:rPr>
                <w:rFonts w:cs="Times New Roman"/>
                <w:sz w:val="28"/>
                <w:szCs w:val="26"/>
              </w:rPr>
              <w:t>行政支援與服務方面之特色規劃及運作情形。</w:t>
            </w:r>
          </w:p>
        </w:tc>
      </w:tr>
      <w:tr w:rsidR="00993382" w:rsidRPr="00993382" w:rsidTr="003A1BC3"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說明</w:t>
            </w:r>
          </w:p>
        </w:tc>
        <w:tc>
          <w:tcPr>
            <w:tcW w:w="8979" w:type="dxa"/>
            <w:tcBorders>
              <w:bottom w:val="double" w:sz="4" w:space="0" w:color="auto"/>
            </w:tcBorders>
          </w:tcPr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「內部控制制度與稽核」之執行與檢討作法，需包含財務與其他行政體系需稽核部分。財務部分需含括</w:t>
            </w:r>
            <w:r w:rsidRPr="00993382">
              <w:rPr>
                <w:rFonts w:cs="Times New Roman"/>
                <w:sz w:val="28"/>
                <w:szCs w:val="24"/>
              </w:rPr>
              <w:t>1.</w:t>
            </w:r>
            <w:r w:rsidRPr="00993382">
              <w:rPr>
                <w:rFonts w:cs="Times New Roman"/>
                <w:sz w:val="28"/>
                <w:szCs w:val="24"/>
              </w:rPr>
              <w:t>會計、出納及財產等內部控制之執行與檢討情形；</w:t>
            </w:r>
            <w:r w:rsidRPr="00993382">
              <w:rPr>
                <w:rFonts w:cs="Times New Roman"/>
                <w:sz w:val="28"/>
                <w:szCs w:val="24"/>
              </w:rPr>
              <w:t>2.</w:t>
            </w:r>
            <w:r w:rsidRPr="00993382">
              <w:rPr>
                <w:rFonts w:cs="Times New Roman"/>
                <w:sz w:val="28"/>
                <w:szCs w:val="24"/>
              </w:rPr>
              <w:t>預算編列、資源分配機制與學校財務收支狀況；</w:t>
            </w:r>
            <w:r w:rsidRPr="00993382">
              <w:rPr>
                <w:rFonts w:cs="Times New Roman"/>
                <w:sz w:val="28"/>
                <w:szCs w:val="24"/>
              </w:rPr>
              <w:t>3.</w:t>
            </w:r>
            <w:r w:rsidRPr="00993382">
              <w:rPr>
                <w:rFonts w:cs="Times New Roman"/>
                <w:sz w:val="28"/>
                <w:szCs w:val="24"/>
              </w:rPr>
              <w:t>國立學校校務基金管理委員會、經費稽核委員會組織及執行運作情形；</w:t>
            </w:r>
            <w:r w:rsidRPr="00993382">
              <w:rPr>
                <w:rFonts w:cs="Times New Roman"/>
                <w:sz w:val="28"/>
                <w:szCs w:val="24"/>
              </w:rPr>
              <w:t>4.</w:t>
            </w:r>
            <w:r w:rsidRPr="00993382">
              <w:rPr>
                <w:rFonts w:cs="Times New Roman"/>
                <w:sz w:val="28"/>
                <w:szCs w:val="24"/>
              </w:rPr>
              <w:t>私立學校內部控制制度及執行運作情形；</w:t>
            </w:r>
            <w:r w:rsidRPr="00993382">
              <w:rPr>
                <w:rFonts w:cs="Times New Roman"/>
                <w:sz w:val="28"/>
                <w:szCs w:val="24"/>
              </w:rPr>
              <w:t>5.</w:t>
            </w:r>
            <w:r w:rsidRPr="00993382">
              <w:rPr>
                <w:rFonts w:cs="Times New Roman"/>
                <w:sz w:val="28"/>
                <w:szCs w:val="24"/>
              </w:rPr>
              <w:t>內部控制制度推動成效及內部稽核相關資料。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「人事管理制度」，需含括教職員工選任、升等、敘薪、考核</w:t>
            </w:r>
            <w:r w:rsidRPr="00993382">
              <w:rPr>
                <w:rFonts w:cs="Times New Roman" w:hint="eastAsia"/>
                <w:sz w:val="28"/>
                <w:szCs w:val="24"/>
              </w:rPr>
              <w:t>(</w:t>
            </w:r>
            <w:r w:rsidRPr="00993382">
              <w:rPr>
                <w:rFonts w:cs="Times New Roman"/>
                <w:sz w:val="28"/>
                <w:szCs w:val="24"/>
              </w:rPr>
              <w:t>評鑑</w:t>
            </w:r>
            <w:r w:rsidRPr="00993382">
              <w:rPr>
                <w:rFonts w:cs="Times New Roman" w:hint="eastAsia"/>
                <w:sz w:val="28"/>
                <w:szCs w:val="24"/>
              </w:rPr>
              <w:t>)</w:t>
            </w:r>
            <w:r w:rsidRPr="00993382">
              <w:rPr>
                <w:rFonts w:cs="Times New Roman"/>
                <w:sz w:val="28"/>
                <w:szCs w:val="24"/>
              </w:rPr>
              <w:t>、進修、訓練、獎懲、申訴、福利、保險及退休撫卹等人事規章。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「總務行政支援」，需含括土地、營繕工程、校舍、財產及車輛之購置</w:t>
            </w:r>
            <w:r w:rsidRPr="00993382">
              <w:rPr>
                <w:rFonts w:cs="Times New Roman"/>
                <w:sz w:val="28"/>
                <w:szCs w:val="26"/>
              </w:rPr>
              <w:lastRenderedPageBreak/>
              <w:t>與管理、文書及檔案管理、現金出納以及動產管理等。</w:t>
            </w:r>
          </w:p>
        </w:tc>
      </w:tr>
      <w:tr w:rsidR="00993382" w:rsidRPr="00993382" w:rsidTr="003A1BC3"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lastRenderedPageBreak/>
              <w:t>項目</w:t>
            </w:r>
          </w:p>
        </w:tc>
        <w:tc>
          <w:tcPr>
            <w:tcW w:w="8979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56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b/>
                <w:sz w:val="28"/>
                <w:szCs w:val="28"/>
              </w:rPr>
              <w:t>5</w:t>
            </w:r>
            <w:r w:rsidRPr="00993382">
              <w:rPr>
                <w:rFonts w:cs="Times New Roman"/>
                <w:b/>
                <w:spacing w:val="80"/>
                <w:sz w:val="28"/>
                <w:szCs w:val="28"/>
              </w:rPr>
              <w:t>.</w:t>
            </w:r>
            <w:r w:rsidRPr="00993382">
              <w:rPr>
                <w:rFonts w:cs="Times New Roman"/>
                <w:b/>
                <w:spacing w:val="315"/>
                <w:sz w:val="28"/>
                <w:szCs w:val="28"/>
                <w:fitText w:val="6000" w:id="1263779852"/>
              </w:rPr>
              <w:t>績效與社會責</w:t>
            </w:r>
            <w:r w:rsidRPr="00993382">
              <w:rPr>
                <w:rFonts w:cs="Times New Roman"/>
                <w:b/>
                <w:spacing w:val="7"/>
                <w:sz w:val="28"/>
                <w:szCs w:val="28"/>
                <w:fitText w:val="6000" w:id="1263779852"/>
              </w:rPr>
              <w:t>任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內涵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學校績效責任的評估對象包括學校的校務整體表現及學生學習表現。為確保學生學習成效，學校應對學生在學之學習效果進行評量，以確保學生畢業時能具備符應教育目標之基本素養。</w:t>
            </w:r>
          </w:p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校務整體表現乃藉由定期檢視學生與教師績效責任達成之情形，並檢視外在環境的變遷與校務發展目標與特色，以期能持續精進，提升辦學品質。</w:t>
            </w:r>
          </w:p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sz w:val="28"/>
                <w:szCs w:val="26"/>
              </w:rPr>
              <w:t>學校應能符應社會期待，善盡社會公民責任，發揮技職教育機構的社會功能。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參考效標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5-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1</w:t>
            </w:r>
            <w:r w:rsidRPr="00993382">
              <w:rPr>
                <w:rFonts w:cs="Times New Roman"/>
                <w:sz w:val="28"/>
                <w:szCs w:val="26"/>
              </w:rPr>
              <w:t>學校依定位與發展目標評核校務之整體表現。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5-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2</w:t>
            </w:r>
            <w:r w:rsidRPr="00993382">
              <w:rPr>
                <w:rFonts w:cs="Times New Roman"/>
                <w:sz w:val="28"/>
                <w:szCs w:val="26"/>
              </w:rPr>
              <w:t>學校依據教育目標及學生基本素養評核學生學習成效。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5-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3</w:t>
            </w:r>
            <w:r w:rsidRPr="00993382">
              <w:rPr>
                <w:rFonts w:cs="Times New Roman"/>
                <w:sz w:val="28"/>
                <w:szCs w:val="26"/>
              </w:rPr>
              <w:t>學校推廣及服務成果。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5-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4</w:t>
            </w:r>
            <w:r w:rsidRPr="00993382">
              <w:rPr>
                <w:rFonts w:cs="Times New Roman"/>
                <w:sz w:val="28"/>
                <w:szCs w:val="24"/>
              </w:rPr>
              <w:t>學校提供</w:t>
            </w:r>
            <w:r w:rsidRPr="00993382">
              <w:rPr>
                <w:rFonts w:cs="Times New Roman"/>
                <w:sz w:val="28"/>
                <w:szCs w:val="26"/>
              </w:rPr>
              <w:t>弱勢學生以及因性別因素而受不利差別待遇學生之學習機會</w:t>
            </w:r>
            <w:r w:rsidRPr="00993382">
              <w:rPr>
                <w:rFonts w:cs="Times New Roman"/>
                <w:sz w:val="28"/>
                <w:szCs w:val="24"/>
              </w:rPr>
              <w:t>與</w:t>
            </w:r>
            <w:r w:rsidRPr="00993382">
              <w:rPr>
                <w:rFonts w:cs="Times New Roman"/>
                <w:sz w:val="28"/>
                <w:szCs w:val="26"/>
              </w:rPr>
              <w:t>照顧之作法與成果。</w:t>
            </w:r>
          </w:p>
          <w:p w:rsidR="00993382" w:rsidRPr="00993382" w:rsidRDefault="00993382" w:rsidP="00993382">
            <w:pPr>
              <w:kinsoku/>
              <w:spacing w:line="4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sz w:val="28"/>
                <w:szCs w:val="26"/>
              </w:rPr>
              <w:t>5-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5</w:t>
            </w:r>
            <w:r w:rsidRPr="00993382">
              <w:rPr>
                <w:rFonts w:cs="Times New Roman"/>
                <w:sz w:val="28"/>
                <w:szCs w:val="26"/>
              </w:rPr>
              <w:t>學校其他特色策略與成果。</w:t>
            </w:r>
          </w:p>
        </w:tc>
      </w:tr>
      <w:tr w:rsidR="00993382" w:rsidRPr="00993382" w:rsidTr="003A1BC3"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說明</w:t>
            </w:r>
          </w:p>
        </w:tc>
        <w:tc>
          <w:tcPr>
            <w:tcW w:w="8979" w:type="dxa"/>
            <w:tcBorders>
              <w:bottom w:val="double" w:sz="4" w:space="0" w:color="auto"/>
            </w:tcBorders>
          </w:tcPr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「校務整體表現」，包含學校之學術與專業表現等。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「學生學習成效」，包含學生專業表現、社團表現、競賽</w:t>
            </w:r>
            <w:r w:rsidRPr="00993382">
              <w:rPr>
                <w:rFonts w:cs="Times New Roman" w:hint="eastAsia"/>
                <w:sz w:val="28"/>
                <w:szCs w:val="24"/>
              </w:rPr>
              <w:t>(</w:t>
            </w:r>
            <w:r w:rsidRPr="00993382">
              <w:rPr>
                <w:rFonts w:cs="Times New Roman"/>
                <w:sz w:val="28"/>
                <w:szCs w:val="24"/>
              </w:rPr>
              <w:t>含體育活動競賽</w:t>
            </w:r>
            <w:r w:rsidRPr="00993382">
              <w:rPr>
                <w:rFonts w:cs="Times New Roman" w:hint="eastAsia"/>
                <w:sz w:val="28"/>
                <w:szCs w:val="24"/>
              </w:rPr>
              <w:t>)</w:t>
            </w:r>
            <w:r w:rsidRPr="00993382">
              <w:rPr>
                <w:rFonts w:cs="Times New Roman"/>
                <w:sz w:val="28"/>
                <w:szCs w:val="24"/>
              </w:rPr>
              <w:t>表現、證照表現、就業及進修表現等。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「推廣及服務」，包含推廣教育、對外技術服務及師生參與校外公益活動等。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「弱勢學生」，包括身心障礙人士及其子女、特殊境遇家庭、原住民、經濟弱勢等學生</w:t>
            </w:r>
            <w:r w:rsidRPr="00993382">
              <w:rPr>
                <w:rFonts w:cs="Times New Roman"/>
                <w:sz w:val="28"/>
                <w:szCs w:val="26"/>
              </w:rPr>
              <w:t>，以及因性別因素而受不利差別待遇學生。</w:t>
            </w:r>
          </w:p>
        </w:tc>
      </w:tr>
      <w:tr w:rsidR="00993382" w:rsidRPr="00993382" w:rsidTr="003A1BC3"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項目</w:t>
            </w:r>
          </w:p>
        </w:tc>
        <w:tc>
          <w:tcPr>
            <w:tcW w:w="8979" w:type="dxa"/>
            <w:tcBorders>
              <w:top w:val="double" w:sz="4" w:space="0" w:color="auto"/>
            </w:tcBorders>
            <w:vAlign w:val="center"/>
          </w:tcPr>
          <w:p w:rsidR="00993382" w:rsidRPr="00993382" w:rsidRDefault="00993382" w:rsidP="00993382">
            <w:pPr>
              <w:kinsoku/>
              <w:spacing w:line="56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b/>
                <w:sz w:val="28"/>
                <w:szCs w:val="28"/>
              </w:rPr>
              <w:t>6</w:t>
            </w:r>
            <w:r w:rsidRPr="00993382">
              <w:rPr>
                <w:rFonts w:cs="Times New Roman"/>
                <w:b/>
                <w:spacing w:val="80"/>
                <w:sz w:val="28"/>
                <w:szCs w:val="28"/>
              </w:rPr>
              <w:t>.</w:t>
            </w:r>
            <w:r w:rsidRPr="00993382">
              <w:rPr>
                <w:rFonts w:cs="Times New Roman"/>
                <w:b/>
                <w:spacing w:val="780"/>
                <w:sz w:val="28"/>
                <w:szCs w:val="28"/>
                <w:fitText w:val="6000" w:id="1263779853"/>
              </w:rPr>
              <w:t>自我改</w:t>
            </w:r>
            <w:r w:rsidRPr="00993382">
              <w:rPr>
                <w:rFonts w:cs="Times New Roman"/>
                <w:b/>
                <w:spacing w:val="30"/>
                <w:sz w:val="28"/>
                <w:szCs w:val="28"/>
                <w:fitText w:val="6000" w:id="1263779853"/>
              </w:rPr>
              <w:t>善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內涵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學校辦學須能衡量國內外趨勢，妥善運用與開發資源，設定自我成長提升機制，以達成設立宗旨與營造自我特色。</w:t>
            </w:r>
          </w:p>
          <w:p w:rsidR="00993382" w:rsidRPr="00993382" w:rsidRDefault="00993382" w:rsidP="00993382">
            <w:pPr>
              <w:kinsoku/>
              <w:spacing w:line="440" w:lineRule="exact"/>
              <w:ind w:firstLine="60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sz w:val="28"/>
                <w:szCs w:val="26"/>
              </w:rPr>
              <w:t>對內，學校能建立自我評鑑機制，依據校務發展計畫來檢視辦學績效，建立持續改善之品質提升機制，以達成校務發展目標，確保校務永續發展；對外，應蒐集各方意見，作為自我改善與提升學校競爭力之參酌。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t>參考效標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6-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1</w:t>
            </w:r>
            <w:r w:rsidRPr="00993382">
              <w:rPr>
                <w:rFonts w:cs="Times New Roman"/>
                <w:sz w:val="28"/>
                <w:szCs w:val="26"/>
              </w:rPr>
              <w:t>學校自我評鑑機制及落實情形。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6-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2</w:t>
            </w:r>
            <w:r w:rsidRPr="00993382">
              <w:rPr>
                <w:rFonts w:cs="Times New Roman"/>
                <w:sz w:val="28"/>
                <w:szCs w:val="26"/>
              </w:rPr>
              <w:t>學校持續改善之品質保證機制。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sz w:val="28"/>
                <w:szCs w:val="26"/>
              </w:rPr>
            </w:pPr>
            <w:r w:rsidRPr="00993382">
              <w:rPr>
                <w:rFonts w:cs="Times New Roman"/>
                <w:sz w:val="28"/>
                <w:szCs w:val="26"/>
              </w:rPr>
              <w:t>6-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3</w:t>
            </w:r>
            <w:r w:rsidRPr="00993382">
              <w:rPr>
                <w:rFonts w:cs="Times New Roman"/>
                <w:sz w:val="28"/>
                <w:szCs w:val="26"/>
              </w:rPr>
              <w:t>針對前次評鑑</w:t>
            </w:r>
            <w:r w:rsidRPr="00993382">
              <w:rPr>
                <w:rFonts w:cs="Times New Roman" w:hint="eastAsia"/>
                <w:sz w:val="28"/>
                <w:szCs w:val="26"/>
              </w:rPr>
              <w:t>(</w:t>
            </w:r>
            <w:r w:rsidRPr="00993382">
              <w:rPr>
                <w:rFonts w:cs="Times New Roman"/>
                <w:sz w:val="28"/>
                <w:szCs w:val="26"/>
              </w:rPr>
              <w:t>訪視</w:t>
            </w:r>
            <w:r w:rsidRPr="00993382">
              <w:rPr>
                <w:rFonts w:cs="Times New Roman" w:hint="eastAsia"/>
                <w:sz w:val="28"/>
                <w:szCs w:val="26"/>
              </w:rPr>
              <w:t>)</w:t>
            </w:r>
            <w:r w:rsidRPr="00993382">
              <w:rPr>
                <w:rFonts w:cs="Times New Roman"/>
                <w:sz w:val="28"/>
                <w:szCs w:val="26"/>
              </w:rPr>
              <w:t>意見之檢討及後續處理情形。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440" w:hanging="44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Times New Roman"/>
                <w:sz w:val="28"/>
                <w:szCs w:val="26"/>
              </w:rPr>
              <w:lastRenderedPageBreak/>
              <w:t>6-</w:t>
            </w:r>
            <w:r w:rsidRPr="00993382">
              <w:rPr>
                <w:rFonts w:cs="Times New Roman"/>
                <w:spacing w:val="60"/>
                <w:sz w:val="28"/>
                <w:szCs w:val="26"/>
              </w:rPr>
              <w:t>4</w:t>
            </w:r>
            <w:r w:rsidRPr="00993382">
              <w:rPr>
                <w:rFonts w:cs="Times New Roman"/>
                <w:sz w:val="28"/>
                <w:szCs w:val="26"/>
              </w:rPr>
              <w:t>其他措施。</w:t>
            </w:r>
          </w:p>
        </w:tc>
      </w:tr>
      <w:tr w:rsidR="00993382" w:rsidRPr="00993382" w:rsidTr="003A1BC3">
        <w:tc>
          <w:tcPr>
            <w:tcW w:w="780" w:type="dxa"/>
            <w:vAlign w:val="center"/>
          </w:tcPr>
          <w:p w:rsidR="00993382" w:rsidRPr="00993382" w:rsidRDefault="00993382" w:rsidP="00993382">
            <w:pPr>
              <w:kinsoku/>
              <w:spacing w:line="440" w:lineRule="exact"/>
              <w:jc w:val="distribute"/>
              <w:rPr>
                <w:rFonts w:cs="Times New Roman"/>
                <w:b/>
                <w:sz w:val="28"/>
                <w:szCs w:val="24"/>
              </w:rPr>
            </w:pPr>
            <w:r w:rsidRPr="00993382">
              <w:rPr>
                <w:rFonts w:cs="Times New Roman"/>
                <w:b/>
                <w:sz w:val="28"/>
                <w:szCs w:val="24"/>
              </w:rPr>
              <w:lastRenderedPageBreak/>
              <w:t>說明</w:t>
            </w:r>
          </w:p>
        </w:tc>
        <w:tc>
          <w:tcPr>
            <w:tcW w:w="8979" w:type="dxa"/>
          </w:tcPr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sz w:val="28"/>
                <w:szCs w:val="24"/>
              </w:rPr>
            </w:pPr>
            <w:r w:rsidRPr="00993382">
              <w:rPr>
                <w:rFonts w:cs="新細明體" w:hint="eastAsia"/>
                <w:sz w:val="28"/>
                <w:szCs w:val="24"/>
              </w:rPr>
              <w:t>‧</w:t>
            </w:r>
            <w:r w:rsidRPr="00993382">
              <w:rPr>
                <w:rFonts w:cs="Times New Roman"/>
                <w:sz w:val="28"/>
                <w:szCs w:val="24"/>
              </w:rPr>
              <w:t>「自我評鑑機制」，可參酌教育部「大學自我評鑑結果及國內外專業評鑑機構認可要點」。</w:t>
            </w:r>
          </w:p>
          <w:p w:rsidR="00993382" w:rsidRPr="00993382" w:rsidRDefault="00993382" w:rsidP="00993382">
            <w:pPr>
              <w:kinsoku/>
              <w:spacing w:line="440" w:lineRule="exact"/>
              <w:ind w:left="280" w:hanging="28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93382">
              <w:rPr>
                <w:rFonts w:cs="新細明體" w:hint="eastAsia"/>
                <w:sz w:val="28"/>
                <w:szCs w:val="26"/>
              </w:rPr>
              <w:t>‧</w:t>
            </w:r>
            <w:r w:rsidRPr="00993382">
              <w:rPr>
                <w:rFonts w:cs="Times New Roman"/>
                <w:sz w:val="28"/>
                <w:szCs w:val="26"/>
              </w:rPr>
              <w:t>「持續改善機制」，亦包含收集並參考師生、家長、校友、業界賢達等意見，改善校務品質之作法。</w:t>
            </w:r>
          </w:p>
        </w:tc>
      </w:tr>
    </w:tbl>
    <w:p w:rsidR="002F55C9" w:rsidRPr="00993382" w:rsidRDefault="002F55C9"/>
    <w:sectPr w:rsidR="002F55C9" w:rsidRPr="00993382" w:rsidSect="00EE4DEA">
      <w:pgSz w:w="11906" w:h="16838" w:code="9"/>
      <w:pgMar w:top="1134" w:right="1134" w:bottom="1134" w:left="1134" w:header="480" w:footer="4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FC" w:rsidRDefault="00FF69FC" w:rsidP="00EE4DEA">
      <w:r>
        <w:separator/>
      </w:r>
    </w:p>
  </w:endnote>
  <w:endnote w:type="continuationSeparator" w:id="0">
    <w:p w:rsidR="00FF69FC" w:rsidRDefault="00FF69FC" w:rsidP="00E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FC" w:rsidRDefault="00FF69FC" w:rsidP="00EE4DEA">
      <w:r>
        <w:separator/>
      </w:r>
    </w:p>
  </w:footnote>
  <w:footnote w:type="continuationSeparator" w:id="0">
    <w:p w:rsidR="00FF69FC" w:rsidRDefault="00FF69FC" w:rsidP="00EE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82"/>
    <w:rsid w:val="002F55C9"/>
    <w:rsid w:val="00696ADE"/>
    <w:rsid w:val="00993382"/>
    <w:rsid w:val="00C152A2"/>
    <w:rsid w:val="00C53028"/>
    <w:rsid w:val="00E45E3F"/>
    <w:rsid w:val="00EE4DEA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3F"/>
    <w:pPr>
      <w:widowControl w:val="0"/>
      <w:kinsoku w:val="0"/>
      <w:overflowPunct w:val="0"/>
      <w:autoSpaceDE w:val="0"/>
      <w:autoSpaceDN w:val="0"/>
      <w:adjustRightInd w:val="0"/>
      <w:snapToGrid w:val="0"/>
      <w:textAlignment w:val="center"/>
    </w:pPr>
    <w:rPr>
      <w:rFonts w:ascii="Times New Roman" w:eastAsia="標楷體" w:hAnsi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D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D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3F"/>
    <w:pPr>
      <w:widowControl w:val="0"/>
      <w:kinsoku w:val="0"/>
      <w:overflowPunct w:val="0"/>
      <w:autoSpaceDE w:val="0"/>
      <w:autoSpaceDN w:val="0"/>
      <w:adjustRightInd w:val="0"/>
      <w:snapToGrid w:val="0"/>
      <w:textAlignment w:val="center"/>
    </w:pPr>
    <w:rPr>
      <w:rFonts w:ascii="Times New Roman" w:eastAsia="標楷體" w:hAnsi="Times New Roman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D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　</cp:lastModifiedBy>
  <cp:revision>1</cp:revision>
  <dcterms:created xsi:type="dcterms:W3CDTF">2016-11-10T06:57:00Z</dcterms:created>
  <dcterms:modified xsi:type="dcterms:W3CDTF">2016-11-10T07:01:00Z</dcterms:modified>
</cp:coreProperties>
</file>